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24 127 vom 2. Oktober 2024</w:t>
      </w:r>
    </w:p>
    <w:p>
      <w:r>
        <w:t>VS Kantonsgericht, 2024-10-02, DE</w:t>
      </w:r>
    </w:p>
    <w:p>
      <w:r>
        <w:rPr>
          <w:b/>
        </w:rPr>
        <w:t xml:space="preserve">Quelle: </w:t>
      </w:r>
      <w:r>
        <w:t>https://mcp.opencaselaw.ch/entscheid/vs_gerichte_F1 24 127</w:t>
      </w:r>
    </w:p>
    <w:p>
      <w:r>
        <w:t>FR: VS_GERICHTE F1 24 127 du 2 octobre 2024</w:t>
      </w:r>
    </w:p>
    <w:p>
      <w:r>
        <w:t>IT: VS_GERICHTE F1 24 127 del 2 ottobre 2024</w:t>
      </w:r>
    </w:p>
    <w:p>
      <w:pPr>
        <w:pStyle w:val="Heading2"/>
      </w:pPr>
      <w:r>
        <w:t>Regeste</w:t>
      </w:r>
    </w:p>
    <w:p>
      <w:r>
        <w:t>F1 24 127 URTEIL VOM 2. OKTOBER 2024 Kantonsgericht Wallis Steuerrechtliche Abteilung Es wirken mit: Dr. Thierry Schnyder, Präsident; Frédéric Fellay, Kantonsrichter, Nicole Inniger Steiner, Beisitzerin, Vanessa Brigger, Gerichtsschreiberin, in Sachen X _________, London, Grossbritannien, Beschwerdeführerin, gegen STEUERVERWALTUNG DES KANTONS WALLIS, Vorinstanz, (Einkommens- und Vermögenssteuer der natürlichen Personen) Beschwerde gegen die Sicherstellungsverfügung vom 21. Februar 2023.</w:t>
      </w:r>
    </w:p>
    <w:p>
      <w:pPr>
        <w:pStyle w:val="Heading2"/>
      </w:pPr>
      <w:r>
        <w:t>Erwägungen</w:t>
      </w:r>
    </w:p>
    <w:p>
      <w:r>
        <w:rPr>
          <w:b/>
        </w:rPr>
        <w:t>E. 1.1</w:t>
      </w:r>
    </w:p>
    <w:p>
      <w:r>
        <w:t>Das Verfahren der Verwaltungsgerichtsbarkeit findet unter Vorbehalt spezieller Bun- des- oder kantonaler Vorschriften (vgl. Art. 142 Abs. 4 Bundesgesetz über die direkte Bundessteuer vom 14. Dezember 1990 [DBG; SR 642.11]) im Rechtsmittelverfahren bei steuerrechtlichen Angelegenheiten analog Anwendung (Art. 81a Abs. 2 Gesetz über das Verwaltungsverfahren und die Verwaltungsrechtspflege vom 6. Oktober 1976 [VVRG; SGS/VS 172.6]; Art. 8 Ausführungsgesetz zum Bundesgesetz über die direkte Bundes- steuer vom 24. September 1997 [AGDBG; SGS/VS 658.1]; Art. 150 Abs. 1 StG).</w:t>
      </w:r>
    </w:p>
    <w:p>
      <w:r>
        <w:rPr>
          <w:b/>
        </w:rPr>
        <w:t>E. 1.2</w:t>
      </w:r>
    </w:p>
    <w:p>
      <w:r>
        <w:t>Die Steuerrechtliche Abteilung bildet seit dem 1. Januar 2024 einzige Rechtsmitte- linstanz gegen Einspracheentscheide der Steuerverwaltung (Art. 81a Abs. 1 VVRG). Das Kantonsgericht hat vorliegende Angelegenheit in Dreierbesetzung zu beurteilen (Art. 65 VVRG i.V.m. Art. 8 AGDBG i.V.m. Art. 150 Abs. 3 StG).</w:t>
      </w:r>
    </w:p>
    <w:p>
      <w:r>
        <w:rPr>
          <w:b/>
        </w:rPr>
        <w:t>E. 1.3</w:t>
      </w:r>
    </w:p>
    <w:p>
      <w:r>
        <w:t>Die Sicherstellungsverfügung ist direkt mit Rekurs ans Kantonsgericht anfechtbar (Art. 169 Abs. 3 DBG; Art. 169 Abs. 3 StG). Die Beschwerdeführerin ist Adressatin des angefochtenen Entscheids. Sie ist als Steuerpflichtige durch diesen berührt und hat ein</w:t>
      </w:r>
    </w:p>
    <w:p>
      <w:r>
        <w:t>- 6 - schutzwürdiges Interesse an dessen Änderung oder Aufhebung, so dass sie gemäss Art. 80 Abs. 1 lit. a i.V.m. Art. 44 Abs. 1 lit. a VVRG i.V.m. Art. 8 AGDBG i.V.m. Art. 150 Abs. 3 StG zur Beschwerdeführung legitimiert ist.</w:t>
      </w:r>
    </w:p>
    <w:p>
      <w:r>
        <w:rPr>
          <w:b/>
        </w:rPr>
        <w:t>E. 1.4</w:t>
      </w:r>
    </w:p>
    <w:p>
      <w:r>
        <w:t>Das Gericht hat seine Zuständigkeit von Amtes wegen zu prüfen und auf Begehren, für die es nicht zuständig ist, nicht einzutreten (Kantonsgerichtsurteil A1 10 14 vom 31. März 2010 E. 4).</w:t>
      </w:r>
    </w:p>
    <w:p>
      <w:r>
        <w:rPr>
          <w:b/>
        </w:rPr>
        <w:t>E. 1.5.1</w:t>
      </w:r>
    </w:p>
    <w:p>
      <w:r>
        <w:t>Feststellungsbegehren sind nur zulässig, sofern ein schutzwürdiges rechtliches oder tatsächliches Interesse an einer Feststellungsverfügung über den Bestand, den Nichtbestand oder den Umfang öffentlichrechtlicher Rechte oder Pflichten besteht. Die Feststellungsverfügung kann nicht abstrakte, theoretische Rechtsfragen zum Gegen- stand haben. Feststellungsbegehren sind nur zulässig, wenn das schutzwürdige Inte- resse nicht ebensogut mit einem rechtsgestaltenden Begehren gewahrt werden kann (Art. 35 Abs. 1 und 2 VVRG; BGE 126 II 300 E. 2c mit Hinweisen; Urteil des Bundesge- richts 2C_947/2019 vom 13. Februar 2020 E. 1.4.2).</w:t>
      </w:r>
    </w:p>
    <w:p>
      <w:r>
        <w:rPr>
          <w:b/>
        </w:rPr>
        <w:t>E. 1.5.2</w:t>
      </w:r>
    </w:p>
    <w:p>
      <w:r>
        <w:t>Das Kantonsgericht hat auf diverse Feststellungsanträge sowie Begehren, welche andere Verfahren betreffen, nicht einzutreten. Es sei aber immerhin festgehalten, dass eine gestützt auf die Sicherstellungsverfügung eingeleitete Betreibung von Gesetzes we- gen dahinfällt, sofern die vorliegende Beschwerde gutgeheissen würde (Art. 169 Abs. 5 DBG; Art. 169 Abs. 5 StG). Die am 2. August 2024 unaufgefordert deponierte Eingabe der Beschwerdeführerin wird mangels rechtlicher Relevanz im vorliegenden Verfahren nicht in die Akten aufgenommen (Art. 23 Abs. 2 VVRG).</w:t>
      </w:r>
    </w:p>
    <w:p>
      <w:r>
        <w:rPr>
          <w:b/>
        </w:rPr>
        <w:t>E. 1.5.3</w:t>
      </w:r>
    </w:p>
    <w:p>
      <w:r>
        <w:t>Gegenstand des Verfahrens vor der steuerrechtlichen Abteilung des Kantonsge- richts ist einzig die Sicherstellungsverfügung, welche als Arrestbefehl gilt (Art. 169 Abs. 3 und Art. 170 Abs. 1 DBG; Art. 169 Abs. 3 und Art. 170 Abs. 1 StG). Auf die Rechtsbegehren, es seien Betreibungsregistereinträge oder Grundbucheinträge zu löschen, Verfügungen des Betreibungsamts betreffend Kosten abzuändern und Be- kanntmachungen des Betreibungsamts zu entfernen, kann das Kantonsgericht mangels Zuständigkeit nicht eintreten (siehe oben E. 1.4). Das Kantonsgericht hat einzig die Rechtsbegehren lit. a und b (Sicherstellung/Arrest) sowie lit. e (Parteientschädigung) zu prüfen.</w:t>
      </w:r>
    </w:p>
    <w:p>
      <w:r>
        <w:t>- 7 -</w:t>
      </w:r>
    </w:p>
    <w:p>
      <w:r>
        <w:rPr>
          <w:b/>
        </w:rPr>
        <w:t>E. 1.6.1</w:t>
      </w:r>
    </w:p>
    <w:p>
      <w:r>
        <w:t>Beschwerden gegen den Einspracheentscheid sind innert 30 Tagen, von der Zu- stellung an gerechnet, einzureichen (Art. 169 Abs. 3 DBG und Art. 169 Abs. 3 StG i.V.m. Art. 150 Abs. 1 StG). Der Ablauf einer Frist, die vor dem Inkrafttreten einer Gesetzesän- derung zu laufen begonnen hat, bestimmt sich nach bisherigem Recht (BGE 130 V 90 E. 3.2; PIREK, L'application du droit public dans le temps: la question du changement de loi, 2018, S. 338). Die Behörde trägt bei der Erhebung eines Rechtsmittels oder bei der Vollstreckung einer Verfügung die Beweislast für den Vollzug und den Zeitpunkt der Zu- stellung. Sie trägt das Risiko des fehlenden Beweises. Wird die Tatsache oder das Da- tum der Zustellung einer uneingeschriebenen Sendung bestritten, muss im Zweifel auf die Darstellung des Empfängers abgestellt werden, wenn seine Darlegung der Um- stände plausibel und nachvollziehbar ist und einer gewissen Wahrscheinlichkeit ent- spricht. Es wird guter Glaube vermutet (ZWEIFEL / HUNZIKER, Kommentar zum Schwei- zerischen Steuerrecht, DBG, 4. A., 2022, N. 19 zu Art. 116 DBG).</w:t>
      </w:r>
    </w:p>
    <w:p>
      <w:r>
        <w:rPr>
          <w:b/>
        </w:rPr>
        <w:t>E. 1.6.2</w:t>
      </w:r>
    </w:p>
    <w:p>
      <w:r>
        <w:t>Die Beschwerdeführerin macht geltend, sie habe von der Sicherstellungsverfü- gung der Steuerverwaltung vom 21. Februar 2023 erst am 28. Juli 2023 Kenntnis erhal- ten. Sie sei im Juli 2023 vom Betreibungsamt C _________ über Zahlungsbefehle und einen Arrestbefehl informiert worden. Ihre dagegen beim Bezirksgericht C _________ eingereichten Rechtsmittel seien mangels Zuständigkeit des Gerichts erfolglos gewe- sen. Erst nach wiederholtem Nachfragen bei der Steuerverwaltung habe ihr Letztge- nannte am 28. Juli 2023 eine Kopie der Sicherstellungsverfügung vom 21. Februar 2023 per E-Mail zugestellt (S. 10 ff.).</w:t>
      </w:r>
    </w:p>
    <w:p>
      <w:r>
        <w:rPr>
          <w:b/>
        </w:rPr>
        <w:t>E. 1.6.3</w:t>
      </w:r>
    </w:p>
    <w:p>
      <w:r>
        <w:t>Die Steuerverwaltung hat am 3. Juni 2024 mitgeteilt, dass sie keine Bestätigung über die Zustellung ihrer Sicherstellungsverfügung vom 21. Februar 2023 vorlegen könne. Sie macht nicht geltend, die Verfügung sei im kantonalen Amtsblatt publiziert worden und äussert sich auch nicht zum Übermittlungsweg ins Ausland. Die Steuerver- waltung bestätigt die Darlegung der Beschwerdeführerin, wonach dieser auf wiederhol- tes Nachfragen am 28. Juli 2023 eine Kopie der genannten Verfügung per E-Mail-Nach- richt zugestellt worden ist.</w:t>
      </w:r>
    </w:p>
    <w:p>
      <w:r>
        <w:rPr>
          <w:b/>
        </w:rPr>
        <w:t>E. 1.6.4</w:t>
      </w:r>
    </w:p>
    <w:p>
      <w:r>
        <w:t>Da die Steuerverwaltung den Vollzug und das Datum der Zustellung ihrer Sicher- stellungsverfügung nicht beweisen kann, ist auf die Darstellung der Beschwerdeführerin abzustellen, wonach sie erst am 28. Juli 2023 von der Verfügung Kenntnis erhalten hat. Ihre am 13. September 2023 bei der Schweizer Botschaft in B _________ abgege- bene Beschwerde (S. 77) wäre zwar unter Berücksichtigung des Fristenstillstands im Verwaltungsgerichtsbeschwerdeverfahren vom 15. Juli bis und mit dem 15. August (Art.</w:t>
      </w:r>
    </w:p>
    <w:p>
      <w:r>
        <w:t>- 8 - 79a Abs. 1 lit. b VVRG) als rechtzeitig versandt zu betrachten. Jedoch sieht das Recht betreffend die direkte Bundessteuer keine Gerichtsferien vor, was auch zu beachten ist, wenn das kantonale Recht solche statuiert: Da Art. 133 und Art. 140 Abs. 4 DBG eine abschliessende Regelung des Fristenlaufes enthalten, bleibt kein Raum für abwei- chende bzw. weitergehende kantonale Regelungen (Art. 169 Abs. 3 i.V.m. Art. 140 Abs.</w:t>
      </w:r>
    </w:p>
    <w:p>
      <w:r>
        <w:rPr>
          <w:b/>
        </w:rPr>
        <w:t>E. 1.7.1</w:t>
      </w:r>
    </w:p>
    <w:p>
      <w:r>
        <w:t>Die Beschwerdeführerin hat am 13. September 2023 eine separate Beschwerde gegen die Sicherstellungsverfügung der Steuerverwaltung vom 21. Februar 2023 (S. 82) betreffend die direkte Bundessteuer 2018 eingereicht. Die Steuerrekurskommission hat diese neue, gesonderte Beschwerde in das bereits hängige Verfahren betreffend die Veranlagung 2020 integriert, statt ein separates Dossier zu eröffnen.</w:t>
      </w:r>
    </w:p>
    <w:p>
      <w:r>
        <w:rPr>
          <w:b/>
        </w:rPr>
        <w:t>E. 1.7.2</w:t>
      </w:r>
    </w:p>
    <w:p>
      <w:r>
        <w:t>Das Kantonsgericht hat der Beschwerdeführerin am 24. Juni 2024 mitgeteilt, das Verfahren betreffend die Sicherstellungverfügung (F1 24 127) werde getrennt vom Pro- zess betreffend die Veranlagung 2020 (F1 24 83) fortgesetzt (S. 199 ff.). Es sei innert 30 Tagen ein Kostenvorschuss für das vorliegende Verfahren zu leisten, im Säumnisfall werde unter Kostenfolge nicht auf die Beschwerde eingetreten (S. 200 f.).</w:t>
      </w:r>
    </w:p>
    <w:p>
      <w:r>
        <w:rPr>
          <w:b/>
        </w:rPr>
        <w:t>E. 1.7.3</w:t>
      </w:r>
    </w:p>
    <w:p>
      <w:r>
        <w:t>Die Prozess- und Sachurteilsvoraussetzungen müssen erfüllt sein, damit eine Be- schwerde zulässig ist und folglich zu einem Urteil der Sache selber führen kann. Als Prozessvoraussetzungen gelten beispielsweise die Partei- und Prozessfähigkeit, die Zu- lässigkeit des Rechtsweges, die Zuständigkeit der angerufenen Instanz, das Rechts- schutzinteresse, die Legitimation sowie die formrichtige und rechtzeitige Rechtsvorkehr. Die Frage, ob die Sachurteilsvoraussetzungen vorliegen, ist als Rechtsfrage von Amtes wegen zu prüfen, es bedarf diesbezüglich keiner Rügen seitens der Gegenpartei (Art.</w:t>
      </w:r>
    </w:p>
    <w:p>
      <w:r>
        <w:t>- 9 - 80 Abs. 1 lit. a bis c i.V.m. Art. 44 ff. VVRG; KÖLZ / HÄNER / BERTSCHI, Verwaltungsver- fahren und Verwaltungsrechtspflege des Bundes, 3. A., Zürich 2013, S. 244 N. 693 ff.; Kantonsgerichtsurteil A1 03 112 vom 13. November 2003). Die angerufene Instanz hat auf die Beschwerde mangels prozessualer Zulässigkeit nicht einzutreten, wenn die Pro- zessvoraussetzungen nicht erfüllt sind (Kantonsgerichtsurteile A1 03 196 vom 9. Januar 2004, A1 04 137 vom 21. Januar 2005 und A1 08 201 vom 17. April 2009).</w:t>
      </w:r>
    </w:p>
    <w:p>
      <w:r>
        <w:rPr>
          <w:b/>
        </w:rPr>
        <w:t>E. 1.7.4</w:t>
      </w:r>
    </w:p>
    <w:p>
      <w:r>
        <w:t>Die Beschwerdeinstanz kann von der beschwerdeführenden Partei einen Kosten- vorschuss verlangen, wobei sie ihr hierzu eine Frist von 30 Tagen ansetzt und androht, im Säumnisfall auf die Beschwerde nicht einzutreten (Art. 90 VVRG). Die Beschwerde- führerin ist mit Verfügung vom 24. Juni 2024 unter Androhung der Säumnisfolgen durch das urteilende Gericht aufgefordert worden, innert 30 Tagen einen Kostenvorschuss von Fr. 1 500.00 zu bezahlen. Die Verfügung ist mit eingeschriebenem Brief versandt wor- den. Die Sendung war gemäss „Sendungsverfolgung“ der Post bis zum 2. Juli 2024 zur Abholung gemeldet. Sie wurde von der Beschwerdeführerin nicht abgeholt (S. 202 f.). Das Gericht hat der Beschwerdeführerin die Verfügung vom 24. Juni 2024 informations- halber erneut per A-Post Plus zugesandt und sie auf die Zustellfiktion am letzten Tag der Abholfrist hingewiesen (S. 204).</w:t>
      </w:r>
    </w:p>
    <w:p>
      <w:r>
        <w:rPr>
          <w:b/>
        </w:rPr>
        <w:t>E. 1.7.5</w:t>
      </w:r>
    </w:p>
    <w:p>
      <w:r>
        <w:t>Nach ständiger Rechtsprechung des Bundesgerichts gilt die Fiktion, wonach eine eingeschriebene Sendung spätestens am letzten Tag einer Frist von sieben Tagen ab Eingang bei der Poststelle am Ort des Empfängers als zugestellt zu betrachten ist (sog. Zustellfiktion, vgl. BGE 141 II 429 E. 3.3; 134 V 49 E. 4, Kantonsgerichtsurteil A1 17 10 vom 12. Mai 2017 E. 1.3.4 ff.). Vorliegend gilt die Verfügung vom 24. Juni 2024 daher als am letzten Tag der Abholfrist (2. Juli 2024) zugestellt.</w:t>
      </w:r>
    </w:p>
    <w:p>
      <w:r>
        <w:rPr>
          <w:b/>
        </w:rPr>
        <w:t>E. 1.7.6</w:t>
      </w:r>
    </w:p>
    <w:p>
      <w:r>
        <w:t>Die 30-tägige Frist zur Leistung des Kostenvorschusses beginnt gemäss Art. 15 Abs. 1 i.V.m. Art. 56 Abs. 1 und Art. 80 Abs. 1 lit. d VVRG am Tag nach der Zustellung zu laufen. Die Frist hat vorliegend am 3. Juli 2024 zu laufen begonnen und unter Berück- sichtigung des Stillstands der Fristen vom 15. Juli bis und mit dem 15. August (Art. 79a Abs. 1 lit. b VVRG) am Montag, den 2. September 2024 geendet.</w:t>
      </w:r>
    </w:p>
    <w:p>
      <w:r>
        <w:rPr>
          <w:b/>
        </w:rPr>
        <w:t>E. 1.7.7</w:t>
      </w:r>
    </w:p>
    <w:p>
      <w:r>
        <w:t>Innert dieser Frist und bis heute ist beim Kantonsgericht in dieser Sache kein Kos- tenvorschuss eingegangen, weshalb gestützt auf Art. 90 und Art. 13 VVRG an-drohungs- gemäss auf die Beschwerde nicht einzutreten ist. 2. Die Beschwerde wäre allerdings auch abzuweisen, sofern darauf eingetreten würde:</w:t>
      </w:r>
    </w:p>
    <w:p>
      <w:r>
        <w:t>- 10 - 2.1 Die Beschwerdeführerin argumentiert, die Sicherstellungsverfügung bzw. der Arrestbefehl betreffend die direkte Bundessteuer 2018 seien für ungültig zu erklären, da die Veranlagung 2018 falsch und nicht rechtskräftig sei. Sie rügt zudem die Verletzung diverser Bestimmungen des SchKG. Die Steuerverwaltung hat am 3. Juni 2024 ausgeführt, die Voraussetzungen für die Sicherstellungsverfügung seien erfüllt. Die Beschwerdeführerin habe unbestritten Wohn- sitz im Ausland. Es bedürfe laut Gesetz keiner zusätzlichen Gefährdung der Steuer. 2.2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Abs. 1 lit. b Ziff. 4bis VVRG), überprüft werden. 2.3 Die Sicherstellung kann auch für noch nicht rechtskräftig veranlagte Steuern ver- langt werden (FREY, Kommentar zum Schweizerischen Steuerrecht, Bundesgesetz über die direkte Bundessteuer, 4. A., 2022, N. 7 zu Art. 169 DBG). Das Fehlen eines schwei- zerischen Wohnsitzes und damit eines hiesigen Betreibungsorts genügt gemäss Art. 169 DBG als Voraussetzung für die Sicherstellung (FREY, a.a.O., N. 34 zu Art. 169 DBG). Bei ausländischem Wohnsitz oder Gesellschaftssitz des Steuerpflichtigen ist der Bezug der Steuer objektiv gefährdet, weil öffentlichrechtliche Forderungen über die Grenze nicht vollstreckt werden können. Keinen Wohnsitz in der Schweiz hat, wer sich nicht i.S.v. Art. 3 Abs. 2 DBG mit der Absicht dauernden Verbleibens in der Schweiz aufhält. Wohnt die steuerpflichtige Person nicht in der Schweiz, sondern im Ausland, kann daher die zuständige Steuerbehörde - ungeachtet der Nationalität des Steuerschuldners jeder- zeit Sicherstellung verlangen (Art. 169 Abs. DBG). Der steuerrechtliche Wohnsitz in der Schweiz fehlt, wenn der Steuerpflichtige in der Schweiz lediglich einen steuerrechtlichen Aufenthalt hat (Art. 3 Abs. 3 DBG), wenn er in der Schweiz keinen festen Wohnsitz hat oder, wenn er im Begriff ist, die Schweiz zu verlassen. Fehlt ein zivilrechtlicher Wohnsitz oder Sitz in der Schweiz, fehlt auch ein entsprechender Betreibungsort (zum Ganzen FREY, a.a.O., N. 35 zu Art. 169 DBG). Die Sicherstellungsverfügung gibt den sicherzu- stellenden Betrag an und ist sofort vollstreckbar. Sie hat im Betreibungsverfahren die gleichen Wirkungen wie ein vollstreckbares Gerichtsurteil (Art. 169 Abs.1 DBG).</w:t>
      </w:r>
    </w:p>
    <w:p>
      <w:r>
        <w:t>- 11 - 2.4 Die Beschwerdeführerin hat unbestritten Wohnsitz in London (S. 1 ff.). Es ist für den vorliegend angefochtenen Entscheid unerheblich, ob die Veranlagung 2018 rechtskräftig ist oder nicht. Auf die Rügen der Verletzung von Bestimmungen des SchKG kann im vorliegenden Verfahren nicht eingetreten werden (siehe oben E. 1.5.2 f.). Die einzige Voraussetzung für die Sicherstellung - der fehlende Wohnsitz in der Schweiz - ist damit erfüllt. Die Sicherstellungsverfügung vom 21. Februar 2023 ist somit rechtmässig. Die in der Beschwerde vom 13. September 2023 gestellten Rechtsbegehren sind abzuweisen, soweit darauf einzutreten ist. 2.5 Die Beschwerdeführerin macht in diesem Zusammenhang schliesslich geltend, sie habe Geldbeträge als Sicherheit geleistet. Sie verfügt durchaus über die Möglichkeit, die verarrestierten Vermögenswerte auszulösen (Art. 277 SchKG). Es obliegt dem Betrei- bungsamt, die angebotenen Sicherheitsleistungen zu schätzen und zu entscheiden, ob diese gleichwertig sind. Es nimmt diese Sicherheiten bejahendenfalls entgegen, wodurch die bereits verarrestierten Vermögenswerte der Betroffenen wieder zur freien Verfügung stehen. Die bis anhin verarrestierten Gegenstände werden auf diese Weise durch andere ersetzt, ohne dass sich am Arrest etwas ändert. Das Betreibungsamt über- prüft bei der Entgegennahme von Sicherheiten den Arrest nicht und hebt diesen auch nicht auf (Bundesgerichtsurteil 5A_149/2018 vom 13. Dezember 2018 E. 3.2.3). Die hier zu prüfende Frage, ob die Sicherstellungsverfügung zulässig ist, wird durch allfällige Si- cherheitsleistungen nicht berührt. 3. 3.1 Die Beschwerde wird nach dem Gesagten abgewiesen, soweit darauf eingetreten wird. Dieser Ausgang des Verfahrens bestimmt nach Art. 144 Abs. 1 DBG i.V.m. Art. 150 Abs. 3 StG und Art. 89 VVRG die Kostentragung und ist nach Art. 91 VVRG für den Entscheid über die Zusprechung einer Parteientschädigung massgebend. 3.2 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Vorliegend bestehen keine Gründe, von der Grundregel abzuweichen. Gemäss Art. 3 Gesetz betreffend den Tarif der Kosten und Entschädigungen vor Gerichts- oder Verwaltungsbehörden vom 11. Februar 2009 (GTar; SGS/VS 173.8) setzen sich die Kosten aus den Auslagen der Entscheidbehörde sowie der Gerichtsgebühr zusammen. Die Gerichtsgebühr für Be- schwerdeverfahren vor der Steuerrechtlichen Abteilung des Kantonsgerichts beträgt in der Regel zwischen Fr. 280.00 und Fr. 5 000.00 (Art. 25 GTar). Aufgrund der Bedeutung</w:t>
      </w:r>
    </w:p>
    <w:p>
      <w:r>
        <w:t>- 12 - des Falles sowie seines Umfangs und Schwierigkeitsgrads wird die Gerichtsgebühr vor- liegend auf Fr. 1 000.00 festgesetzt. 3.3 Die Beschwerdeführerin hat als unterliegende Partei keinen Anspruch auf eine Par- teientschädigung (Art. 144 Abs. 4 DBG i.V.m. Art. 150 Abs. 3 und Art. 91 Abs. 1 VVRG e contrario). Den Behörden oder mit öffentlichen Aufgaben betrauten Organisationen, welche obsiegen, darf in der Regel keine Parteientschädigung zugesprochen werden (Art. 150 Abs. 3 StG i.V.m. Art. 91 Abs. 3 VVRG). Es besteht vorliegend kein Grund, von dieser Regel abzuweichen.</w:t>
      </w:r>
    </w:p>
    <w:p>
      <w:r>
        <w:t>Demnach erkennt das Kantonsgericht:</w:t>
      </w:r>
    </w:p>
    <w:p>
      <w:r>
        <w:t>1. Die Beschwerde vom 13. September 2023 wird abgewiesen, soweit darauf einzutreten ist. 2. Es werden keine Parteientschädigungen zugesprochen. 3. Die Gerichtskosten von Fr. 1 000.00 werden X _________ auferlegt.</w:t>
      </w:r>
    </w:p>
    <w:p>
      <w:r>
        <w:rPr>
          <w:b/>
        </w:rPr>
        <w:t>E. 4</w:t>
      </w:r>
    </w:p>
    <w:p>
      <w:r>
        <w:t>Das Urteil wird X _________ durch Publikation im Kantonalen Amtsblatt, der Steu- erverwaltung des Kantons Wallis, der eidgenössischen Steuerverwaltung und der Gemeinde A _________ schriftlich mitgeteilt. Sitten, 2.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